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3" w:rsidRDefault="005F6325" w:rsidP="00FE436D">
      <w:pPr>
        <w:rPr>
          <w:color w:val="FF0000"/>
          <w:lang w:val="uk-UA"/>
        </w:rPr>
      </w:pPr>
      <w:r w:rsidRPr="00425E9B">
        <w:rPr>
          <w:color w:val="FF0000"/>
          <w:lang w:val="uk-UA"/>
        </w:rPr>
        <w:t xml:space="preserve">                    </w:t>
      </w:r>
      <w:r w:rsidR="009C10C0" w:rsidRPr="00425E9B">
        <w:rPr>
          <w:color w:val="FF0000"/>
          <w:lang w:val="uk-UA"/>
        </w:rPr>
        <w:t xml:space="preserve">                                                             </w:t>
      </w:r>
      <w:r w:rsidR="00F4657D">
        <w:rPr>
          <w:color w:val="000000" w:themeColor="text1"/>
          <w:lang w:val="uk-UA"/>
        </w:rPr>
        <w:t xml:space="preserve">Додаток </w:t>
      </w:r>
      <w:r w:rsidR="00A31540">
        <w:rPr>
          <w:color w:val="000000" w:themeColor="text1"/>
          <w:lang w:val="uk-UA"/>
        </w:rPr>
        <w:t>4</w:t>
      </w:r>
      <w:bookmarkStart w:id="0" w:name="_GoBack"/>
      <w:bookmarkEnd w:id="0"/>
      <w:r w:rsidR="00271AF3" w:rsidRPr="00271AF3">
        <w:rPr>
          <w:color w:val="000000" w:themeColor="text1"/>
          <w:lang w:val="uk-UA"/>
        </w:rPr>
        <w:t xml:space="preserve"> </w:t>
      </w:r>
    </w:p>
    <w:p w:rsidR="00293FB9" w:rsidRPr="00373F04" w:rsidRDefault="00271AF3" w:rsidP="00FE436D">
      <w:pPr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 xml:space="preserve">                                                                                 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293FB9" w:rsidRPr="000A7196" w:rsidRDefault="00373F04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н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>аказ</w:t>
      </w:r>
      <w:r w:rsidR="00790AFA" w:rsidRPr="00373F04">
        <w:rPr>
          <w:rFonts w:eastAsia="Lucida Sans Unicode"/>
          <w:color w:val="000000" w:themeColor="text1"/>
          <w:lang w:val="uk-UA" w:eastAsia="en-US"/>
        </w:rPr>
        <w:t>ом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 xml:space="preserve"> </w:t>
      </w:r>
      <w:r w:rsidR="00293FB9" w:rsidRPr="000A7196">
        <w:rPr>
          <w:rFonts w:eastAsia="Lucida Sans Unicode"/>
          <w:color w:val="000000" w:themeColor="text1"/>
          <w:lang w:val="uk-UA" w:eastAsia="en-US"/>
        </w:rPr>
        <w:t xml:space="preserve">Державної екологічної інспекції                      у Вінницькій області </w:t>
      </w:r>
    </w:p>
    <w:p w:rsidR="00293FB9" w:rsidRPr="00373F04" w:rsidRDefault="00FA2358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0A7196">
        <w:rPr>
          <w:rFonts w:eastAsia="Lucida Sans Unicode"/>
          <w:color w:val="000000" w:themeColor="text1"/>
          <w:lang w:val="uk-UA" w:eastAsia="en-US"/>
        </w:rPr>
        <w:t>від</w:t>
      </w:r>
      <w:r w:rsidR="000B631D" w:rsidRPr="000A7196">
        <w:rPr>
          <w:rFonts w:eastAsia="Lucida Sans Unicode"/>
          <w:color w:val="000000" w:themeColor="text1"/>
          <w:lang w:val="uk-UA" w:eastAsia="en-US"/>
        </w:rPr>
        <w:t xml:space="preserve"> 31</w:t>
      </w:r>
      <w:r w:rsidRPr="000A7196">
        <w:rPr>
          <w:rFonts w:eastAsia="Lucida Sans Unicode"/>
          <w:color w:val="000000" w:themeColor="text1"/>
          <w:lang w:val="uk-UA" w:eastAsia="en-US"/>
        </w:rPr>
        <w:t xml:space="preserve"> </w:t>
      </w:r>
      <w:r w:rsidR="002641A7" w:rsidRPr="000A7196">
        <w:rPr>
          <w:rFonts w:eastAsia="Lucida Sans Unicode"/>
          <w:color w:val="000000" w:themeColor="text1"/>
          <w:lang w:val="uk-UA" w:eastAsia="en-US"/>
        </w:rPr>
        <w:t>травня</w:t>
      </w:r>
      <w:r w:rsidR="00790AFA" w:rsidRPr="000A7196">
        <w:rPr>
          <w:rFonts w:eastAsia="Lucida Sans Unicode"/>
          <w:color w:val="000000" w:themeColor="text1"/>
          <w:lang w:val="uk-UA" w:eastAsia="en-US"/>
        </w:rPr>
        <w:t xml:space="preserve"> 2021</w:t>
      </w:r>
      <w:r w:rsidR="00373F04" w:rsidRPr="000A7196">
        <w:rPr>
          <w:rFonts w:eastAsia="Lucida Sans Unicode"/>
          <w:color w:val="000000" w:themeColor="text1"/>
          <w:lang w:val="uk-UA" w:eastAsia="en-US"/>
        </w:rPr>
        <w:t xml:space="preserve"> р.</w:t>
      </w:r>
      <w:r w:rsidR="00FD1313" w:rsidRPr="000A7196">
        <w:rPr>
          <w:rFonts w:eastAsia="Lucida Sans Unicode"/>
          <w:color w:val="000000" w:themeColor="text1"/>
          <w:lang w:val="uk-UA" w:eastAsia="en-US"/>
        </w:rPr>
        <w:t xml:space="preserve"> № </w:t>
      </w:r>
      <w:r w:rsidR="000B631D" w:rsidRPr="000A7196">
        <w:rPr>
          <w:rFonts w:eastAsia="Lucida Sans Unicode"/>
          <w:color w:val="000000" w:themeColor="text1"/>
          <w:lang w:val="uk-UA" w:eastAsia="en-US"/>
        </w:rPr>
        <w:t>104</w:t>
      </w:r>
      <w:r w:rsidR="00D32030" w:rsidRPr="000A7196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="00D32030" w:rsidRPr="000A7196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790AFA" w:rsidRPr="00425E9B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F4657D" w:rsidRPr="00F4657D" w:rsidRDefault="00F4657D" w:rsidP="00F4657D">
      <w:pPr>
        <w:jc w:val="center"/>
        <w:rPr>
          <w:b/>
          <w:sz w:val="26"/>
          <w:szCs w:val="26"/>
          <w:lang w:val="uk-UA"/>
        </w:rPr>
      </w:pPr>
      <w:r w:rsidRPr="00F4657D">
        <w:rPr>
          <w:b/>
          <w:sz w:val="26"/>
          <w:szCs w:val="26"/>
          <w:lang w:val="uk-UA"/>
        </w:rPr>
        <w:t>УМОВИ</w:t>
      </w:r>
    </w:p>
    <w:p w:rsidR="00F4657D" w:rsidRPr="00F4657D" w:rsidRDefault="00F4657D" w:rsidP="00F4657D">
      <w:pPr>
        <w:jc w:val="center"/>
        <w:rPr>
          <w:b/>
          <w:sz w:val="26"/>
          <w:szCs w:val="26"/>
          <w:lang w:val="uk-UA"/>
        </w:rPr>
      </w:pPr>
      <w:r w:rsidRPr="00F4657D">
        <w:rPr>
          <w:b/>
          <w:sz w:val="26"/>
          <w:szCs w:val="26"/>
          <w:lang w:val="uk-UA"/>
        </w:rPr>
        <w:t xml:space="preserve">проведення конкурсу </w:t>
      </w:r>
    </w:p>
    <w:p w:rsidR="00F4657D" w:rsidRPr="00F4657D" w:rsidRDefault="00F4657D" w:rsidP="00F4657D">
      <w:pPr>
        <w:jc w:val="center"/>
        <w:rPr>
          <w:b/>
          <w:sz w:val="26"/>
          <w:szCs w:val="26"/>
          <w:lang w:val="uk-UA"/>
        </w:rPr>
      </w:pPr>
      <w:r w:rsidRPr="00F4657D">
        <w:rPr>
          <w:b/>
          <w:sz w:val="26"/>
          <w:szCs w:val="26"/>
          <w:lang w:val="uk-UA"/>
        </w:rPr>
        <w:t>на зайня</w:t>
      </w:r>
      <w:r w:rsidR="00FA2358">
        <w:rPr>
          <w:b/>
          <w:sz w:val="26"/>
          <w:szCs w:val="26"/>
          <w:lang w:val="uk-UA"/>
        </w:rPr>
        <w:t xml:space="preserve">ття вакантної посади державної </w:t>
      </w:r>
      <w:r w:rsidRPr="00F4657D">
        <w:rPr>
          <w:b/>
          <w:sz w:val="26"/>
          <w:szCs w:val="26"/>
          <w:lang w:val="uk-UA"/>
        </w:rPr>
        <w:t xml:space="preserve">служби категорії “В” – головного спеціаліста </w:t>
      </w:r>
      <w:r w:rsidR="002641A7">
        <w:rPr>
          <w:b/>
          <w:sz w:val="26"/>
          <w:szCs w:val="26"/>
          <w:lang w:val="uk-UA"/>
        </w:rPr>
        <w:t xml:space="preserve">сектору документування та контролю,                                                         взаємодії з громадськістю та ЗМІ </w:t>
      </w:r>
    </w:p>
    <w:p w:rsidR="00103939" w:rsidRPr="00271AF3" w:rsidRDefault="00103939" w:rsidP="00103939">
      <w:pPr>
        <w:spacing w:line="278" w:lineRule="exact"/>
        <w:rPr>
          <w:color w:val="FF0000"/>
          <w:sz w:val="26"/>
          <w:szCs w:val="26"/>
          <w:lang w:val="uk-UA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5F0717" w:rsidRPr="005F0717" w:rsidTr="00CA2CA4">
        <w:tc>
          <w:tcPr>
            <w:tcW w:w="9614" w:type="dxa"/>
            <w:gridSpan w:val="4"/>
          </w:tcPr>
          <w:p w:rsidR="00103939" w:rsidRPr="005F0717" w:rsidRDefault="00103939" w:rsidP="00790AFA">
            <w:pPr>
              <w:spacing w:line="278" w:lineRule="exact"/>
              <w:jc w:val="center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Загальні умови</w:t>
            </w:r>
          </w:p>
        </w:tc>
      </w:tr>
      <w:tr w:rsidR="00F4657D" w:rsidRPr="00760932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AD07D0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 xml:space="preserve">1. </w:t>
            </w:r>
            <w:r w:rsidR="00760932" w:rsidRPr="00760932">
              <w:rPr>
                <w:lang w:val="uk-UA"/>
              </w:rPr>
              <w:t>Забезпечення в межах компетенції виконання Інспекцією вимог Закону України «Про доступ до публічної інформації».</w:t>
            </w:r>
          </w:p>
          <w:p w:rsidR="00F4657D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 xml:space="preserve">2. </w:t>
            </w:r>
            <w:r w:rsidR="00760932" w:rsidRPr="00760932">
              <w:rPr>
                <w:lang w:val="uk-UA"/>
              </w:rPr>
              <w:t>Забезпечення інформування громадськості про реалізацію державної політики у сфері охорони навколишнього природного середовища, раціонального використання, відтворення та охорони природних ресурсів.</w:t>
            </w:r>
          </w:p>
          <w:p w:rsidR="00AD07D0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>3.</w:t>
            </w:r>
            <w:r w:rsidR="00760932" w:rsidRPr="00760932">
              <w:rPr>
                <w:lang w:val="uk-UA"/>
              </w:rPr>
              <w:t xml:space="preserve"> Прийняття участі у підготовці та проведенні прес-конференцій, круглих столів, громадських слухань за участю керівництва Інспекції, забезпечення регулярного висвітлення через засоби масової інформації результатів діяльності Інспекції.</w:t>
            </w:r>
          </w:p>
          <w:p w:rsidR="00AD07D0" w:rsidRPr="00760932" w:rsidRDefault="00AD07D0" w:rsidP="00B201D3">
            <w:pPr>
              <w:shd w:val="clear" w:color="auto" w:fill="FFFFFF"/>
              <w:ind w:left="38" w:firstLine="118"/>
              <w:rPr>
                <w:bCs/>
                <w:lang w:val="uk-UA"/>
              </w:rPr>
            </w:pPr>
            <w:r w:rsidRPr="00760932">
              <w:rPr>
                <w:lang w:val="uk-UA"/>
              </w:rPr>
              <w:t>4.</w:t>
            </w:r>
            <w:r w:rsidR="00F4657D" w:rsidRPr="00760932">
              <w:rPr>
                <w:lang w:val="uk-UA"/>
              </w:rPr>
              <w:t xml:space="preserve"> </w:t>
            </w:r>
            <w:r w:rsidR="00760932" w:rsidRPr="00760932">
              <w:rPr>
                <w:lang w:val="uk-UA"/>
              </w:rPr>
              <w:t xml:space="preserve">Здійснення контролю за виконанням доручень Державної екологічної інспекції України, рішень органів місцевого самоврядування, органів виконавчої влади з питань діяльності Інспекції, здійснення контролю за розглядом звернень громадян, підприємств та організацій, </w:t>
            </w:r>
            <w:r w:rsidR="00760932" w:rsidRPr="00760932">
              <w:rPr>
                <w:shd w:val="clear" w:color="auto" w:fill="FFFFFF"/>
                <w:lang w:val="uk-UA"/>
              </w:rPr>
              <w:t>складання звітності за результатами розгляду звернень громадян.</w:t>
            </w:r>
          </w:p>
          <w:p w:rsidR="00F4657D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>5</w:t>
            </w:r>
            <w:r w:rsidR="00760932" w:rsidRPr="00760932">
              <w:rPr>
                <w:lang w:val="uk-UA"/>
              </w:rPr>
              <w:t xml:space="preserve">. Здійснення прийому, попереднього розгляду, реєстрації, обліку та розподілу вхідних, вихідних та інших документів внутрішнього листування відповідно до Інструкції з діловодства в </w:t>
            </w:r>
            <w:r w:rsidR="00760932" w:rsidRPr="00760932">
              <w:rPr>
                <w:shd w:val="clear" w:color="auto" w:fill="FFFFFF"/>
                <w:lang w:val="uk-UA"/>
              </w:rPr>
              <w:t>Інспекції</w:t>
            </w:r>
            <w:r w:rsidR="00760932" w:rsidRPr="00760932">
              <w:rPr>
                <w:lang w:val="uk-UA"/>
              </w:rPr>
              <w:t xml:space="preserve"> та інших актів, що регулюють ведення діловодства.</w:t>
            </w:r>
          </w:p>
          <w:p w:rsidR="00F4657D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 xml:space="preserve">6. </w:t>
            </w:r>
            <w:r w:rsidR="00760932" w:rsidRPr="00760932">
              <w:rPr>
                <w:shd w:val="clear" w:color="auto" w:fill="FFFFFF"/>
                <w:lang w:val="uk-UA"/>
              </w:rPr>
              <w:t xml:space="preserve">Забезпечення документообігу та контролю за виконанням документів в Інспекції, </w:t>
            </w:r>
            <w:r w:rsidR="00760932" w:rsidRPr="00760932">
              <w:rPr>
                <w:lang w:val="uk-UA"/>
              </w:rPr>
              <w:t xml:space="preserve">ведення діловодства Інспекції, в тому числі з грифом «Для службового користування», організація та здійснення контролю за строками виконання документів в </w:t>
            </w:r>
            <w:r w:rsidR="00760932" w:rsidRPr="00760932">
              <w:rPr>
                <w:shd w:val="clear" w:color="auto" w:fill="FFFFFF"/>
                <w:lang w:val="uk-UA"/>
              </w:rPr>
              <w:t>Інспекції</w:t>
            </w:r>
            <w:r w:rsidR="00760932" w:rsidRPr="00760932">
              <w:rPr>
                <w:lang w:val="uk-UA"/>
              </w:rPr>
              <w:t>.</w:t>
            </w:r>
          </w:p>
          <w:p w:rsidR="00AD07D0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>7.</w:t>
            </w:r>
            <w:r w:rsidR="00760932" w:rsidRPr="00760932">
              <w:rPr>
                <w:lang w:val="uk-UA"/>
              </w:rPr>
              <w:t xml:space="preserve"> </w:t>
            </w:r>
            <w:r w:rsidR="00760932" w:rsidRPr="00760932">
              <w:rPr>
                <w:shd w:val="clear" w:color="auto" w:fill="FFFFFF"/>
                <w:lang w:val="uk-UA"/>
              </w:rPr>
              <w:t>Організація роботи архіву та забезпечення упорядкування документів в архіві Інспекції.</w:t>
            </w:r>
          </w:p>
          <w:p w:rsidR="00AD07D0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>8.</w:t>
            </w:r>
            <w:r w:rsidR="00760932" w:rsidRPr="00760932">
              <w:rPr>
                <w:shd w:val="clear" w:color="auto" w:fill="FFFFFF"/>
                <w:lang w:val="uk-UA"/>
              </w:rPr>
              <w:t xml:space="preserve"> </w:t>
            </w:r>
            <w:r w:rsidR="00756132">
              <w:rPr>
                <w:shd w:val="clear" w:color="auto" w:fill="FFFFFF"/>
                <w:lang w:val="uk-UA"/>
              </w:rPr>
              <w:t>С</w:t>
            </w:r>
            <w:r w:rsidR="00760932" w:rsidRPr="00760932">
              <w:rPr>
                <w:shd w:val="clear" w:color="auto" w:fill="FFFFFF"/>
                <w:lang w:val="uk-UA"/>
              </w:rPr>
              <w:t>кладання зведеної номенклатури справ Інспекції.</w:t>
            </w:r>
          </w:p>
          <w:p w:rsidR="00AD07D0" w:rsidRPr="00760932" w:rsidRDefault="00F4657D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>9.</w:t>
            </w:r>
            <w:r w:rsidR="00760932" w:rsidRPr="00760932">
              <w:rPr>
                <w:lang w:val="uk-UA"/>
              </w:rPr>
              <w:t xml:space="preserve"> </w:t>
            </w:r>
            <w:r w:rsidR="00760932" w:rsidRPr="00760932">
              <w:rPr>
                <w:shd w:val="clear" w:color="auto" w:fill="FFFFFF"/>
                <w:lang w:val="uk-UA"/>
              </w:rPr>
              <w:t>Організація особистого</w:t>
            </w:r>
            <w:r w:rsidR="00756132">
              <w:rPr>
                <w:shd w:val="clear" w:color="auto" w:fill="FFFFFF"/>
                <w:lang w:val="uk-UA"/>
              </w:rPr>
              <w:t xml:space="preserve"> прийому керівництвом Інспекції</w:t>
            </w:r>
            <w:r w:rsidR="00760932" w:rsidRPr="00760932">
              <w:rPr>
                <w:bCs/>
                <w:lang w:val="uk-UA"/>
              </w:rPr>
              <w:t>.</w:t>
            </w:r>
          </w:p>
          <w:p w:rsidR="00F4657D" w:rsidRPr="00760932" w:rsidRDefault="00AD07D0" w:rsidP="00B201D3">
            <w:pPr>
              <w:shd w:val="clear" w:color="auto" w:fill="FFFFFF"/>
              <w:ind w:left="38" w:firstLine="118"/>
              <w:rPr>
                <w:lang w:val="uk-UA"/>
              </w:rPr>
            </w:pPr>
            <w:r w:rsidRPr="00760932">
              <w:rPr>
                <w:lang w:val="uk-UA"/>
              </w:rPr>
              <w:t xml:space="preserve">10. </w:t>
            </w:r>
            <w:r w:rsidR="00F4657D" w:rsidRPr="00760932">
              <w:rPr>
                <w:lang w:val="uk-UA"/>
              </w:rPr>
              <w:t xml:space="preserve"> </w:t>
            </w:r>
            <w:r w:rsidR="00760932" w:rsidRPr="00760932">
              <w:rPr>
                <w:lang w:val="uk-UA"/>
              </w:rPr>
              <w:t>Здійснення, за дорученням керівництва, інших повноваження згідно з Положенням про Інспекцію.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rPr>
                <w:color w:val="000000" w:themeColor="text1"/>
              </w:rPr>
            </w:pPr>
            <w:r w:rsidRPr="005F0717">
              <w:rPr>
                <w:color w:val="000000" w:themeColor="text1"/>
                <w:lang w:val="uk-UA"/>
              </w:rPr>
              <w:t>посадовий оклад – 5 500,00 грн.</w:t>
            </w:r>
            <w:r w:rsidRPr="005F0717">
              <w:rPr>
                <w:color w:val="000000" w:themeColor="text1"/>
              </w:rPr>
              <w:t>;</w:t>
            </w:r>
          </w:p>
          <w:p w:rsidR="00F4657D" w:rsidRPr="005F0717" w:rsidRDefault="00F4657D" w:rsidP="00F4657D">
            <w:pPr>
              <w:rPr>
                <w:color w:val="000000" w:themeColor="text1"/>
              </w:rPr>
            </w:pPr>
            <w:r w:rsidRPr="005F0717">
              <w:rPr>
                <w:color w:val="000000" w:themeColor="text1"/>
                <w:lang w:val="uk-UA"/>
              </w:rPr>
              <w:t xml:space="preserve">надбавки, доплати, премії та компенсації відповідно до статті 52 Закону України </w:t>
            </w:r>
            <w:r w:rsidRPr="005F0717">
              <w:rPr>
                <w:color w:val="000000" w:themeColor="text1"/>
              </w:rPr>
              <w:t>“</w:t>
            </w:r>
            <w:r w:rsidRPr="005F0717">
              <w:rPr>
                <w:color w:val="000000" w:themeColor="text1"/>
                <w:lang w:val="uk-UA"/>
              </w:rPr>
              <w:t>Про державну службу</w:t>
            </w:r>
            <w:r w:rsidRPr="005F0717">
              <w:rPr>
                <w:color w:val="000000" w:themeColor="text1"/>
              </w:rPr>
              <w:t>”;</w:t>
            </w:r>
          </w:p>
          <w:p w:rsidR="00F4657D" w:rsidRPr="005F0717" w:rsidRDefault="00F4657D" w:rsidP="0010424C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18.01.2017 року № 15 </w:t>
            </w:r>
            <w:r w:rsidRPr="005F0717">
              <w:rPr>
                <w:color w:val="000000" w:themeColor="text1"/>
              </w:rPr>
              <w:t>“</w:t>
            </w:r>
            <w:r w:rsidRPr="005F0717">
              <w:rPr>
                <w:color w:val="000000" w:themeColor="text1"/>
                <w:lang w:val="uk-UA"/>
              </w:rPr>
              <w:t>Питання оплати праці працівників державних органів</w:t>
            </w:r>
            <w:r w:rsidRPr="005F0717">
              <w:rPr>
                <w:color w:val="000000" w:themeColor="text1"/>
              </w:rPr>
              <w:t>”</w:t>
            </w:r>
            <w:r w:rsidRPr="005F0717">
              <w:rPr>
                <w:color w:val="000000" w:themeColor="text1"/>
                <w:lang w:val="uk-UA"/>
              </w:rPr>
              <w:t xml:space="preserve">                           зі змінами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18" w:type="dxa"/>
          </w:tcPr>
          <w:p w:rsidR="00F4657D" w:rsidRPr="005F0717" w:rsidRDefault="00F4657D" w:rsidP="00C64931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271AF3">
              <w:rPr>
                <w:color w:val="000000" w:themeColor="text1"/>
                <w:shd w:val="clear" w:color="auto" w:fill="FFFFFF"/>
                <w:lang w:val="uk-UA"/>
              </w:rPr>
              <w:t>б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езстроково</w:t>
            </w:r>
            <w:proofErr w:type="spellEnd"/>
            <w:r w:rsidRPr="00271AF3">
              <w:rPr>
                <w:color w:val="000000" w:themeColor="text1"/>
              </w:rPr>
              <w:br/>
            </w:r>
            <w:r w:rsidRPr="00271AF3">
              <w:rPr>
                <w:color w:val="000000" w:themeColor="text1"/>
                <w:shd w:val="clear" w:color="auto" w:fill="FFFFFF"/>
              </w:rPr>
              <w:t xml:space="preserve">строк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призначення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особи, яка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досягла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65-річного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віку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, становить один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рік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з правом повторного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призначення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без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обов'язкового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конкурсу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щороку</w:t>
            </w:r>
            <w:proofErr w:type="spellEnd"/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1) заява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Pr="005F0717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r w:rsidRPr="005F0717">
              <w:rPr>
                <w:color w:val="000000" w:themeColor="text1"/>
                <w:lang w:val="uk-UA"/>
              </w:rPr>
              <w:t xml:space="preserve"> Порядку проведення </w:t>
            </w:r>
            <w:r w:rsidRPr="005F0717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5F0717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5F0717">
              <w:rPr>
                <w:color w:val="000000" w:themeColor="text1"/>
                <w:lang w:val="uk-UA"/>
              </w:rPr>
              <w:t xml:space="preserve"> </w:t>
            </w:r>
            <w:hyperlink r:id="rId9" w:anchor="n10" w:tgtFrame="_blank" w:history="1">
              <w:r w:rsidRPr="005F0717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5F0717">
              <w:rPr>
                <w:bCs/>
                <w:color w:val="000000" w:themeColor="text1"/>
                <w:shd w:val="clear" w:color="auto" w:fill="FFFFFF"/>
                <w:lang w:val="uk-UA"/>
              </w:rPr>
              <w:t>) зі змінами</w:t>
            </w:r>
            <w:r w:rsidRPr="005F0717">
              <w:rPr>
                <w:color w:val="000000" w:themeColor="text1"/>
                <w:lang w:val="uk-UA"/>
              </w:rPr>
              <w:t>;</w:t>
            </w:r>
          </w:p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" w:name="n1171"/>
            <w:bookmarkEnd w:id="1"/>
            <w:r w:rsidRPr="005F0717">
              <w:rPr>
                <w:color w:val="000000" w:themeColor="text1"/>
                <w:lang w:val="uk-UA"/>
              </w:rPr>
              <w:t>2) резюме за формою згідно з </w:t>
            </w:r>
            <w:hyperlink r:id="rId10" w:anchor="n1039" w:history="1">
              <w:r w:rsidRPr="005F0717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5F0717">
                <w:rPr>
                  <w:rStyle w:val="a7"/>
                  <w:b/>
                  <w:bCs/>
                  <w:color w:val="000000" w:themeColor="text1"/>
                  <w:u w:val="none"/>
                  <w:vertAlign w:val="superscript"/>
                  <w:lang w:val="uk-UA"/>
                </w:rPr>
                <w:t>1</w:t>
              </w:r>
            </w:hyperlink>
            <w:r w:rsidRPr="005F0717">
              <w:rPr>
                <w:color w:val="000000" w:themeColor="text1"/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2" w:name="n1172"/>
            <w:bookmarkEnd w:id="2"/>
            <w:r w:rsidRPr="005F0717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3" w:name="n1173"/>
            <w:bookmarkEnd w:id="3"/>
            <w:r w:rsidRPr="005F0717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4" w:name="n1174"/>
            <w:bookmarkEnd w:id="4"/>
            <w:r w:rsidRPr="005F0717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5" w:name="n1175"/>
            <w:bookmarkEnd w:id="5"/>
            <w:r w:rsidRPr="005F0717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F4657D" w:rsidRPr="005F0717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6" w:name="n1176"/>
            <w:bookmarkEnd w:id="6"/>
            <w:r w:rsidRPr="005F0717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7" w:name="n1446"/>
            <w:bookmarkEnd w:id="7"/>
          </w:p>
          <w:p w:rsidR="00F4657D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8" w:name="n1177"/>
            <w:bookmarkEnd w:id="8"/>
            <w:r w:rsidRPr="005F0717">
              <w:rPr>
                <w:color w:val="000000" w:themeColor="text1"/>
                <w:lang w:val="uk-UA"/>
              </w:rPr>
              <w:t>3</w:t>
            </w:r>
            <w:r w:rsidRPr="00084B8C">
              <w:rPr>
                <w:color w:val="000000" w:themeColor="text1"/>
                <w:lang w:val="uk-UA"/>
              </w:rPr>
              <w:t>) заява,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Pr="00084B8C">
                <w:rPr>
                  <w:rStyle w:val="a7"/>
                  <w:color w:val="000000" w:themeColor="text1"/>
                  <w:u w:val="none"/>
                  <w:lang w:val="uk-UA"/>
                </w:rPr>
                <w:t>третьою</w:t>
              </w:r>
            </w:hyperlink>
            <w:r w:rsidRPr="00084B8C">
              <w:rPr>
                <w:color w:val="000000" w:themeColor="text1"/>
                <w:lang w:val="uk-UA"/>
              </w:rPr>
              <w:t> або </w:t>
            </w:r>
            <w:hyperlink r:id="rId13" w:anchor="n14" w:tgtFrame="_blank" w:history="1">
              <w:r w:rsidRPr="00084B8C">
                <w:rPr>
                  <w:rStyle w:val="a7"/>
                  <w:color w:val="000000" w:themeColor="text1"/>
                  <w:u w:val="none"/>
                  <w:lang w:val="uk-UA"/>
                </w:rPr>
                <w:t>четвертою</w:t>
              </w:r>
            </w:hyperlink>
            <w:r w:rsidRPr="00084B8C">
              <w:rPr>
                <w:color w:val="000000" w:themeColor="text1"/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bookmarkStart w:id="9" w:name="n1507"/>
            <w:bookmarkStart w:id="10" w:name="n1178"/>
            <w:bookmarkStart w:id="11" w:name="n1180"/>
            <w:bookmarkStart w:id="12" w:name="n1181"/>
            <w:bookmarkEnd w:id="9"/>
            <w:bookmarkEnd w:id="10"/>
            <w:bookmarkEnd w:id="11"/>
            <w:bookmarkEnd w:id="12"/>
          </w:p>
          <w:p w:rsidR="00F4657D" w:rsidRPr="00271AF3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271AF3">
              <w:rPr>
                <w:color w:val="000000" w:themeColor="text1"/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271AF3">
              <w:rPr>
                <w:color w:val="000000" w:themeColor="text1"/>
                <w:lang w:val="uk-UA"/>
              </w:rPr>
              <w:t>.</w:t>
            </w:r>
          </w:p>
          <w:p w:rsidR="00F4657D" w:rsidRPr="00271AF3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271AF3">
              <w:rPr>
                <w:color w:val="000000" w:themeColor="text1"/>
                <w:shd w:val="clear" w:color="auto" w:fill="FFFFFF"/>
              </w:rPr>
              <w:t xml:space="preserve">На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електронні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документи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що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подаються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участі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    </w:t>
            </w:r>
            <w:r w:rsidRPr="00271AF3">
              <w:rPr>
                <w:color w:val="000000" w:themeColor="text1"/>
                <w:shd w:val="clear" w:color="auto" w:fill="FFFFFF"/>
              </w:rPr>
              <w:t xml:space="preserve">у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конкурсі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накладається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кваліфікований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електронний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підпис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кандидата.</w:t>
            </w:r>
            <w:r w:rsidRPr="00271AF3">
              <w:rPr>
                <w:color w:val="000000" w:themeColor="text1"/>
                <w:shd w:val="clear" w:color="auto" w:fill="FFFFFF"/>
                <w:lang w:val="uk-UA"/>
              </w:rPr>
              <w:t xml:space="preserve">                                                      </w:t>
            </w:r>
          </w:p>
          <w:p w:rsidR="00F4657D" w:rsidRPr="00271AF3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271AF3">
              <w:rPr>
                <w:color w:val="000000" w:themeColor="text1"/>
                <w:lang w:val="uk-UA"/>
              </w:rPr>
              <w:t xml:space="preserve">Подача додатків до заяви не є </w:t>
            </w:r>
            <w:proofErr w:type="spellStart"/>
            <w:r w:rsidRPr="00271AF3">
              <w:rPr>
                <w:color w:val="000000" w:themeColor="text1"/>
                <w:lang w:val="uk-UA"/>
              </w:rPr>
              <w:t>обов</w:t>
            </w:r>
            <w:proofErr w:type="spellEnd"/>
            <w:r w:rsidRPr="00271AF3">
              <w:rPr>
                <w:color w:val="000000" w:themeColor="text1"/>
              </w:rPr>
              <w:t>’</w:t>
            </w:r>
            <w:proofErr w:type="spellStart"/>
            <w:r w:rsidRPr="00271AF3">
              <w:rPr>
                <w:color w:val="000000" w:themeColor="text1"/>
                <w:lang w:val="uk-UA"/>
              </w:rPr>
              <w:t>язковою</w:t>
            </w:r>
            <w:proofErr w:type="spellEnd"/>
            <w:r w:rsidRPr="00271AF3">
              <w:rPr>
                <w:color w:val="000000" w:themeColor="text1"/>
                <w:lang w:val="uk-UA"/>
              </w:rPr>
              <w:t>.</w:t>
            </w:r>
          </w:p>
          <w:p w:rsidR="00F4657D" w:rsidRPr="00C64931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271AF3">
              <w:rPr>
                <w:color w:val="000000" w:themeColor="text1"/>
                <w:lang w:val="uk-UA"/>
              </w:rPr>
              <w:t xml:space="preserve">Інформація </w:t>
            </w:r>
            <w:r w:rsidRPr="00C64931">
              <w:rPr>
                <w:color w:val="000000" w:themeColor="text1"/>
                <w:lang w:val="uk-UA"/>
              </w:rPr>
              <w:t xml:space="preserve">приймається до 17 год. 00 хв. </w:t>
            </w:r>
          </w:p>
          <w:p w:rsidR="00F4657D" w:rsidRPr="00F36C3C" w:rsidRDefault="00C64931" w:rsidP="00C64931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64931">
              <w:rPr>
                <w:color w:val="000000" w:themeColor="text1"/>
                <w:lang w:val="uk-UA"/>
              </w:rPr>
              <w:t>07</w:t>
            </w:r>
            <w:r w:rsidR="00F4657D" w:rsidRPr="00C64931">
              <w:rPr>
                <w:color w:val="000000" w:themeColor="text1"/>
                <w:lang w:val="uk-UA"/>
              </w:rPr>
              <w:t xml:space="preserve"> </w:t>
            </w:r>
            <w:r w:rsidRPr="00C64931">
              <w:rPr>
                <w:color w:val="000000" w:themeColor="text1"/>
                <w:lang w:val="uk-UA"/>
              </w:rPr>
              <w:t>червня</w:t>
            </w:r>
            <w:r w:rsidR="00F4657D" w:rsidRPr="00C64931">
              <w:rPr>
                <w:color w:val="000000" w:themeColor="text1"/>
                <w:lang w:val="uk-UA"/>
              </w:rPr>
              <w:t xml:space="preserve"> 2021 року</w:t>
            </w:r>
            <w:r w:rsidR="00F4657D" w:rsidRPr="00271AF3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F4657D" w:rsidRPr="000B631D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Додаткові (необов’язкові) документи</w:t>
            </w:r>
          </w:p>
        </w:tc>
        <w:tc>
          <w:tcPr>
            <w:tcW w:w="5918" w:type="dxa"/>
          </w:tcPr>
          <w:p w:rsidR="00F4657D" w:rsidRPr="005F0717" w:rsidRDefault="00F4657D" w:rsidP="00E87A05">
            <w:pPr>
              <w:spacing w:line="278" w:lineRule="exact"/>
              <w:ind w:left="35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5F0717">
              <w:rPr>
                <w:color w:val="000000" w:themeColor="text1"/>
                <w:lang w:val="uk-UA"/>
              </w:rPr>
              <w:t xml:space="preserve">Порядку проведення </w:t>
            </w:r>
            <w:r w:rsidRPr="005F0717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</w:t>
            </w:r>
            <w:r w:rsidRPr="005F0717">
              <w:rPr>
                <w:bCs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затвердженого постановою Кабінету Міністрів України від 25.03.2016 № 246 (в </w:t>
            </w:r>
            <w:r w:rsidRPr="005F0717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5F0717">
              <w:rPr>
                <w:color w:val="000000" w:themeColor="text1"/>
                <w:lang w:val="uk-UA"/>
              </w:rPr>
              <w:t xml:space="preserve"> </w:t>
            </w:r>
            <w:hyperlink r:id="rId14" w:anchor="n10" w:tgtFrame="_blank" w:history="1">
              <w:r w:rsidRPr="005F0717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5F0717">
              <w:rPr>
                <w:bCs/>
                <w:color w:val="000000" w:themeColor="text1"/>
                <w:shd w:val="clear" w:color="auto" w:fill="FFFFFF"/>
                <w:lang w:val="uk-UA"/>
              </w:rPr>
              <w:t>)                  зі змінами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271AF3" w:rsidRDefault="00F4657D" w:rsidP="00E87A05">
            <w:pPr>
              <w:spacing w:line="278" w:lineRule="exact"/>
              <w:rPr>
                <w:rStyle w:val="25"/>
                <w:color w:val="000000" w:themeColor="text1"/>
                <w:u w:val="none"/>
                <w:shd w:val="clear" w:color="auto" w:fill="FFFFFF"/>
                <w:lang w:val="ru-RU" w:eastAsia="ru-RU" w:bidi="ar-SA"/>
              </w:rPr>
            </w:pPr>
            <w:r w:rsidRPr="005F0717">
              <w:rPr>
                <w:color w:val="000000" w:themeColor="text1"/>
                <w:shd w:val="clear" w:color="auto" w:fill="FFFFFF"/>
              </w:rPr>
              <w:lastRenderedPageBreak/>
              <w:t xml:space="preserve">Дата і час початку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тестування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кандидатів</w:t>
            </w:r>
            <w:proofErr w:type="spellEnd"/>
          </w:p>
        </w:tc>
        <w:tc>
          <w:tcPr>
            <w:tcW w:w="5918" w:type="dxa"/>
          </w:tcPr>
          <w:p w:rsidR="00F4657D" w:rsidRPr="00E87A05" w:rsidRDefault="00E87A05" w:rsidP="00E87A05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E87A05">
              <w:rPr>
                <w:color w:val="000000" w:themeColor="text1"/>
                <w:lang w:val="uk-UA"/>
              </w:rPr>
              <w:t>09</w:t>
            </w:r>
            <w:r w:rsidR="00F4657D" w:rsidRPr="00E87A05">
              <w:rPr>
                <w:color w:val="000000" w:themeColor="text1"/>
                <w:lang w:val="uk-UA"/>
              </w:rPr>
              <w:t xml:space="preserve"> </w:t>
            </w:r>
            <w:r w:rsidRPr="00E87A05">
              <w:rPr>
                <w:color w:val="000000" w:themeColor="text1"/>
                <w:lang w:val="uk-UA"/>
              </w:rPr>
              <w:t>червня</w:t>
            </w:r>
            <w:r w:rsidR="00F4657D" w:rsidRPr="00E87A05">
              <w:rPr>
                <w:color w:val="000000" w:themeColor="text1"/>
                <w:lang w:val="uk-UA"/>
              </w:rPr>
              <w:t xml:space="preserve"> 2021 року о 09 год. 00 хв.</w:t>
            </w:r>
          </w:p>
        </w:tc>
      </w:tr>
      <w:tr w:rsidR="00F4657D" w:rsidRPr="000B631D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Місце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спосіб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тестування</w:t>
            </w:r>
            <w:proofErr w:type="spellEnd"/>
          </w:p>
        </w:tc>
        <w:tc>
          <w:tcPr>
            <w:tcW w:w="5918" w:type="dxa"/>
          </w:tcPr>
          <w:p w:rsidR="00F4657D" w:rsidRPr="005F0717" w:rsidRDefault="00F4657D" w:rsidP="001319C8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 м. Вінниця, вул. 600-річчя, 19 (проведення тестування за фізичної присутності кандидатів)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1319C8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Місце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спосіб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співбесіди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із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зазначенням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електронної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платформи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комунікації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дистанційно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2B4B6C">
              <w:rPr>
                <w:color w:val="333333"/>
                <w:shd w:val="clear" w:color="auto" w:fill="FFFFFF"/>
              </w:rPr>
              <w:t>(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проведення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співбесіди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присутності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кандидатів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>)</w:t>
            </w:r>
          </w:p>
          <w:p w:rsidR="00F4657D" w:rsidRPr="005F0717" w:rsidRDefault="00F4657D" w:rsidP="00F4657D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1319C8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color w:val="000000" w:themeColor="text1"/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2B4B6C">
              <w:rPr>
                <w:color w:val="333333"/>
                <w:shd w:val="clear" w:color="auto" w:fill="FFFFFF"/>
              </w:rPr>
              <w:t>(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проведення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співбесіди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присутності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4B6C">
              <w:rPr>
                <w:color w:val="333333"/>
                <w:shd w:val="clear" w:color="auto" w:fill="FFFFFF"/>
              </w:rPr>
              <w:t>кандидатів</w:t>
            </w:r>
            <w:proofErr w:type="spellEnd"/>
            <w:r w:rsidR="002B4B6C">
              <w:rPr>
                <w:color w:val="333333"/>
                <w:shd w:val="clear" w:color="auto" w:fill="FFFFFF"/>
              </w:rPr>
              <w:t>)</w:t>
            </w:r>
          </w:p>
          <w:p w:rsidR="00F4657D" w:rsidRPr="005F0717" w:rsidRDefault="00F4657D" w:rsidP="00F4657D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proofErr w:type="spellStart"/>
            <w:r w:rsidRPr="00F53AA7">
              <w:rPr>
                <w:color w:val="000000" w:themeColor="text1"/>
                <w:lang w:val="uk-UA"/>
              </w:rPr>
              <w:t>Чернятинська</w:t>
            </w:r>
            <w:proofErr w:type="spellEnd"/>
            <w:r w:rsidRPr="00F53AA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53AA7">
              <w:rPr>
                <w:color w:val="000000" w:themeColor="text1"/>
                <w:lang w:val="uk-UA"/>
              </w:rPr>
              <w:t>Крістіна</w:t>
            </w:r>
            <w:proofErr w:type="spellEnd"/>
            <w:r w:rsidRPr="00F53AA7">
              <w:rPr>
                <w:color w:val="000000" w:themeColor="text1"/>
                <w:lang w:val="uk-UA"/>
              </w:rPr>
              <w:t xml:space="preserve"> Олегівна,</w:t>
            </w:r>
            <w:r w:rsidRPr="005F0717">
              <w:rPr>
                <w:color w:val="000000" w:themeColor="text1"/>
                <w:lang w:val="uk-UA"/>
              </w:rPr>
              <w:t xml:space="preserve"> </w:t>
            </w:r>
          </w:p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(0432) 56-06-47, (0432) 46-67-58</w:t>
            </w:r>
          </w:p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en-US"/>
              </w:rPr>
              <w:t>vin</w:t>
            </w:r>
            <w:hyperlink r:id="rId15" w:history="1">
              <w:r w:rsidRPr="005F0717">
                <w:rPr>
                  <w:rFonts w:eastAsia="Calibri"/>
                  <w:color w:val="000000" w:themeColor="text1"/>
                </w:rPr>
                <w:t>@</w:t>
              </w:r>
              <w:r w:rsidRPr="005F0717">
                <w:rPr>
                  <w:rFonts w:eastAsia="Calibri"/>
                  <w:color w:val="000000" w:themeColor="text1"/>
                  <w:lang w:val="en-GB"/>
                </w:rPr>
                <w:t>dei</w:t>
              </w:r>
              <w:r w:rsidRPr="005F0717">
                <w:rPr>
                  <w:rFonts w:eastAsia="Calibri"/>
                  <w:color w:val="000000" w:themeColor="text1"/>
                </w:rPr>
                <w:t>.</w:t>
              </w:r>
              <w:r w:rsidRPr="005F0717">
                <w:rPr>
                  <w:rFonts w:eastAsia="Calibri"/>
                  <w:color w:val="000000" w:themeColor="text1"/>
                  <w:lang w:val="en-GB"/>
                </w:rPr>
                <w:t>gov</w:t>
              </w:r>
              <w:r w:rsidRPr="005F0717">
                <w:rPr>
                  <w:rFonts w:eastAsia="Calibri"/>
                  <w:color w:val="000000" w:themeColor="text1"/>
                </w:rPr>
                <w:t>.</w:t>
              </w:r>
              <w:r w:rsidRPr="005F0717">
                <w:rPr>
                  <w:rFonts w:eastAsia="Calibri"/>
                  <w:color w:val="000000" w:themeColor="text1"/>
                  <w:lang w:val="en-GB"/>
                </w:rPr>
                <w:t>ua</w:t>
              </w:r>
            </w:hyperlink>
          </w:p>
        </w:tc>
      </w:tr>
      <w:tr w:rsidR="00F4657D" w:rsidRPr="005F0717" w:rsidTr="00CA2CA4">
        <w:tc>
          <w:tcPr>
            <w:tcW w:w="9614" w:type="dxa"/>
            <w:gridSpan w:val="4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Кваліфікаційні вимоги</w:t>
            </w:r>
          </w:p>
        </w:tc>
      </w:tr>
      <w:tr w:rsidR="00F4657D" w:rsidRPr="005F0717" w:rsidTr="00CA2CA4"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</w:p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167" w:type="dxa"/>
          </w:tcPr>
          <w:p w:rsidR="00F4657D" w:rsidRPr="005F0717" w:rsidRDefault="00F4657D" w:rsidP="00F4657D">
            <w:pPr>
              <w:spacing w:line="240" w:lineRule="exact"/>
              <w:ind w:left="117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  <w:p w:rsidR="00F4657D" w:rsidRPr="005F0717" w:rsidRDefault="00F4657D" w:rsidP="00F4657D">
            <w:pPr>
              <w:spacing w:line="240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Освіта</w:t>
            </w:r>
          </w:p>
        </w:tc>
        <w:tc>
          <w:tcPr>
            <w:tcW w:w="5918" w:type="dxa"/>
          </w:tcPr>
          <w:p w:rsidR="00F4657D" w:rsidRPr="005F0717" w:rsidRDefault="00F4657D" w:rsidP="00F53AA7">
            <w:pPr>
              <w:ind w:right="174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вища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освіта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за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освітнім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ступенем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не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нижче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бакалавра,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молодшого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бакалавра </w:t>
            </w:r>
          </w:p>
        </w:tc>
      </w:tr>
      <w:tr w:rsidR="00F4657D" w:rsidRPr="005F0717" w:rsidTr="005F0717">
        <w:trPr>
          <w:trHeight w:val="316"/>
        </w:trPr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F4657D" w:rsidRPr="005F0717" w:rsidRDefault="00F4657D" w:rsidP="00F4657D">
            <w:pPr>
              <w:ind w:firstLine="88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 Досвід роботи</w:t>
            </w:r>
          </w:p>
        </w:tc>
        <w:tc>
          <w:tcPr>
            <w:tcW w:w="5918" w:type="dxa"/>
          </w:tcPr>
          <w:p w:rsidR="00F4657D" w:rsidRPr="005F0717" w:rsidRDefault="00F4657D" w:rsidP="00F53AA7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не вимагається </w:t>
            </w:r>
          </w:p>
        </w:tc>
      </w:tr>
      <w:tr w:rsidR="00F4657D" w:rsidRPr="005F0717" w:rsidTr="00CA2CA4"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F4657D" w:rsidRPr="005F0717" w:rsidRDefault="00F4657D" w:rsidP="00F4657D">
            <w:pPr>
              <w:spacing w:line="278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proofErr w:type="spellStart"/>
            <w:r w:rsidRPr="005F0717">
              <w:rPr>
                <w:color w:val="000000" w:themeColor="text1"/>
              </w:rPr>
              <w:t>вільне</w:t>
            </w:r>
            <w:proofErr w:type="spellEnd"/>
            <w:r w:rsidRPr="005F0717">
              <w:rPr>
                <w:color w:val="000000" w:themeColor="text1"/>
              </w:rPr>
              <w:t xml:space="preserve"> </w:t>
            </w:r>
            <w:proofErr w:type="spellStart"/>
            <w:r w:rsidRPr="005F0717">
              <w:rPr>
                <w:color w:val="000000" w:themeColor="text1"/>
              </w:rPr>
              <w:t>володіння</w:t>
            </w:r>
            <w:proofErr w:type="spellEnd"/>
            <w:r w:rsidRPr="005F0717">
              <w:rPr>
                <w:color w:val="000000" w:themeColor="text1"/>
              </w:rPr>
              <w:t xml:space="preserve"> державною </w:t>
            </w:r>
            <w:proofErr w:type="spellStart"/>
            <w:r w:rsidRPr="005F0717">
              <w:rPr>
                <w:color w:val="000000" w:themeColor="text1"/>
              </w:rPr>
              <w:t>мовою</w:t>
            </w:r>
            <w:proofErr w:type="spellEnd"/>
          </w:p>
        </w:tc>
      </w:tr>
      <w:tr w:rsidR="00F4657D" w:rsidRPr="005F0717" w:rsidTr="00CA2CA4"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167" w:type="dxa"/>
            <w:vAlign w:val="bottom"/>
          </w:tcPr>
          <w:p w:rsidR="00F4657D" w:rsidRPr="005F0717" w:rsidRDefault="00F4657D" w:rsidP="00F4657D">
            <w:pPr>
              <w:spacing w:line="278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іноземною мовою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не вимагається </w:t>
            </w:r>
          </w:p>
        </w:tc>
      </w:tr>
      <w:tr w:rsidR="00F4657D" w:rsidRPr="005F0717" w:rsidTr="00CA2CA4">
        <w:tc>
          <w:tcPr>
            <w:tcW w:w="9614" w:type="dxa"/>
            <w:gridSpan w:val="4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Вимоги до компетентності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Робота з великими масивами інформації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встановлювати логічні взаємозв’язки;</w:t>
            </w:r>
          </w:p>
          <w:p w:rsidR="00F4657D" w:rsidRPr="005F0717" w:rsidRDefault="00F4657D" w:rsidP="00F4657D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систематизувати великий масив інформації;</w:t>
            </w:r>
          </w:p>
          <w:p w:rsidR="00F4657D" w:rsidRPr="00271AF3" w:rsidRDefault="00F4657D" w:rsidP="00F53AA7">
            <w:pPr>
              <w:tabs>
                <w:tab w:val="left" w:pos="149"/>
              </w:tabs>
              <w:spacing w:line="278" w:lineRule="exact"/>
              <w:ind w:right="174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виділяти головне, робити чіткі, структуровані висновки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after="60" w:line="240" w:lineRule="exact"/>
              <w:ind w:right="149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Досягнення</w:t>
            </w: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результатів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до чіткого бачення результату діяльності;</w:t>
            </w:r>
          </w:p>
          <w:p w:rsidR="00F4657D" w:rsidRPr="005F0717" w:rsidRDefault="00F4657D" w:rsidP="00F4657D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фокусувати зусилля для досягнення результату діяльності;</w:t>
            </w:r>
          </w:p>
          <w:p w:rsidR="00F4657D" w:rsidRPr="005F0717" w:rsidRDefault="00F4657D" w:rsidP="00F53AA7">
            <w:pPr>
              <w:tabs>
                <w:tab w:val="left" w:pos="149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запобігати та ефективно долати перешкоди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40" w:lineRule="exact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Обґрунтування власної позиції</w:t>
            </w:r>
          </w:p>
          <w:p w:rsidR="00F4657D" w:rsidRPr="005F0717" w:rsidRDefault="00F4657D" w:rsidP="00F4657D">
            <w:pPr>
              <w:spacing w:line="240" w:lineRule="exact"/>
              <w:rPr>
                <w:rStyle w:val="212pt"/>
                <w:rFonts w:eastAsia="Microsoft Sans Serif"/>
                <w:color w:val="000000" w:themeColor="text1"/>
              </w:rPr>
            </w:pP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правильно розставляти акценти та аргументувати позицію;</w:t>
            </w:r>
          </w:p>
          <w:p w:rsidR="00F4657D" w:rsidRPr="005F0717" w:rsidRDefault="00F4657D" w:rsidP="00F4657D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правильно формулювати тези;</w:t>
            </w:r>
          </w:p>
          <w:p w:rsidR="006146AA" w:rsidRDefault="00F4657D" w:rsidP="00F53AA7">
            <w:pPr>
              <w:tabs>
                <w:tab w:val="left" w:pos="149"/>
              </w:tabs>
              <w:ind w:right="174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використовувати прийоми, методи порівняння і узагальнення, доведення аргументів прикладами</w:t>
            </w:r>
          </w:p>
          <w:p w:rsidR="00F53AA7" w:rsidRPr="005F0717" w:rsidRDefault="00F53AA7" w:rsidP="00F53AA7">
            <w:pPr>
              <w:tabs>
                <w:tab w:val="left" w:pos="149"/>
              </w:tabs>
              <w:ind w:right="174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Командна робота та взаємодія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орієнтація на командний результат;</w:t>
            </w:r>
          </w:p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F4657D" w:rsidRPr="005F0717" w:rsidRDefault="00F4657D" w:rsidP="00F53AA7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відкритість в обміні інформацією</w:t>
            </w:r>
          </w:p>
        </w:tc>
      </w:tr>
      <w:tr w:rsidR="00F4657D" w:rsidRPr="005F0717" w:rsidTr="008B0438">
        <w:tc>
          <w:tcPr>
            <w:tcW w:w="9614" w:type="dxa"/>
            <w:gridSpan w:val="4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Професійні знання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 w:rsidRPr="005F0717"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93" w:lineRule="exact"/>
              <w:ind w:right="161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Знання:</w:t>
            </w:r>
          </w:p>
          <w:p w:rsidR="00F4657D" w:rsidRPr="005F0717" w:rsidRDefault="00F4657D" w:rsidP="00F4657D">
            <w:pPr>
              <w:spacing w:line="293" w:lineRule="exact"/>
              <w:ind w:right="161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Конституції України;</w:t>
            </w:r>
          </w:p>
          <w:p w:rsidR="00F4657D" w:rsidRPr="005F0717" w:rsidRDefault="00F4657D" w:rsidP="00F4657D">
            <w:pPr>
              <w:spacing w:line="293" w:lineRule="exact"/>
              <w:ind w:right="161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F4657D" w:rsidRPr="005F0717" w:rsidRDefault="00F4657D" w:rsidP="00F53AA7">
            <w:pPr>
              <w:spacing w:line="293" w:lineRule="exact"/>
              <w:ind w:right="161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та іншого законодавства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 w:rsidRPr="005F0717"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F4657D" w:rsidRPr="00E5748C" w:rsidRDefault="00F4657D" w:rsidP="00F4657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574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FC07D6" w:rsidRPr="00F7179D" w:rsidRDefault="00FC07D6" w:rsidP="00FC07D6">
            <w:pPr>
              <w:pStyle w:val="a8"/>
              <w:ind w:left="38" w:right="161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F7179D">
              <w:rPr>
                <w:rStyle w:val="25"/>
                <w:rFonts w:eastAsia="Microsoft Sans Serif"/>
                <w:color w:val="auto"/>
                <w:u w:val="none"/>
                <w:lang w:val="ru-RU"/>
              </w:rPr>
              <w:t>“</w:t>
            </w: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FC07D6" w:rsidRPr="00F7179D" w:rsidRDefault="00FC07D6" w:rsidP="00FC07D6">
            <w:pPr>
              <w:pStyle w:val="a8"/>
              <w:ind w:left="38" w:right="161"/>
              <w:rPr>
                <w:rStyle w:val="25"/>
                <w:rFonts w:eastAsia="Microsoft Sans Serif"/>
                <w:color w:val="auto"/>
                <w:u w:val="none"/>
              </w:rPr>
            </w:pPr>
            <w:r w:rsidRPr="00F717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F717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”;</w:t>
            </w:r>
          </w:p>
          <w:p w:rsidR="00FC07D6" w:rsidRPr="00F7179D" w:rsidRDefault="00FC07D6" w:rsidP="00FC07D6">
            <w:pPr>
              <w:pStyle w:val="a8"/>
              <w:ind w:left="38" w:right="161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F7179D">
              <w:rPr>
                <w:rFonts w:ascii="Times New Roman" w:hAnsi="Times New Roman"/>
                <w:sz w:val="24"/>
                <w:szCs w:val="24"/>
                <w:lang w:val="uk-UA"/>
              </w:rPr>
              <w:t>Про доступ до публічної інформації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FC07D6" w:rsidRPr="00F7179D" w:rsidRDefault="00FC07D6" w:rsidP="00FC07D6">
            <w:pPr>
              <w:pStyle w:val="a8"/>
              <w:ind w:left="38" w:right="161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звернення громадян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F7179D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F4657D" w:rsidRPr="00E5748C" w:rsidRDefault="00FC07D6" w:rsidP="00FC07D6">
            <w:pPr>
              <w:spacing w:line="278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F7179D">
              <w:rPr>
                <w:rFonts w:eastAsia="Arial Unicode MS"/>
                <w:lang w:val="uk-UA"/>
              </w:rPr>
              <w:t xml:space="preserve">Закону України 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F7179D">
              <w:rPr>
                <w:bCs/>
                <w:shd w:val="clear" w:color="auto" w:fill="FFFFFF"/>
                <w:lang w:val="uk-UA"/>
              </w:rPr>
              <w:t>Про Національний архівний фонд та архівні установи</w:t>
            </w:r>
            <w:r w:rsidRPr="00F7179D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en-US"/>
              </w:rPr>
              <w:t>3</w:t>
            </w:r>
            <w:r w:rsidRPr="005F071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F4657D" w:rsidRPr="005F0717" w:rsidRDefault="00F4657D" w:rsidP="0053361D">
            <w:pPr>
              <w:spacing w:line="278" w:lineRule="exact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2F3576">
              <w:rPr>
                <w:rStyle w:val="25"/>
                <w:rFonts w:eastAsia="Microsoft Sans Serif"/>
                <w:color w:val="000000" w:themeColor="text1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</w:tc>
      </w:tr>
    </w:tbl>
    <w:p w:rsidR="00103939" w:rsidRPr="00425E9B" w:rsidRDefault="00103939" w:rsidP="00BC55B1">
      <w:pPr>
        <w:spacing w:line="278" w:lineRule="exact"/>
        <w:rPr>
          <w:color w:val="FF0000"/>
        </w:rPr>
      </w:pPr>
    </w:p>
    <w:p w:rsidR="00790AFA" w:rsidRPr="00425E9B" w:rsidRDefault="00790AFA" w:rsidP="00790AFA">
      <w:pPr>
        <w:framePr w:w="9533" w:wrap="notBeside" w:vAnchor="text" w:hAnchor="text" w:xAlign="center" w:y="1"/>
        <w:rPr>
          <w:color w:val="FF0000"/>
          <w:highlight w:val="yellow"/>
        </w:rPr>
      </w:pPr>
    </w:p>
    <w:p w:rsidR="00790AFA" w:rsidRPr="00425E9B" w:rsidRDefault="00790AFA" w:rsidP="00790AFA">
      <w:pPr>
        <w:rPr>
          <w:color w:val="FF0000"/>
          <w:highlight w:val="yellow"/>
        </w:rPr>
      </w:pPr>
    </w:p>
    <w:p w:rsidR="00790AFA" w:rsidRPr="00425E9B" w:rsidRDefault="00790AFA" w:rsidP="00790AFA">
      <w:pPr>
        <w:rPr>
          <w:color w:val="FF0000"/>
        </w:rPr>
      </w:pPr>
    </w:p>
    <w:p w:rsidR="00A81A9F" w:rsidRPr="00425E9B" w:rsidRDefault="00A81A9F" w:rsidP="00790AFA">
      <w:pPr>
        <w:ind w:right="-284"/>
        <w:jc w:val="center"/>
        <w:rPr>
          <w:color w:val="FF0000"/>
        </w:rPr>
      </w:pPr>
    </w:p>
    <w:sectPr w:rsidR="00A81A9F" w:rsidRPr="00425E9B" w:rsidSect="005F0717">
      <w:headerReference w:type="default" r:id="rId1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41" w:rsidRDefault="007A1041" w:rsidP="007A265C">
      <w:r>
        <w:separator/>
      </w:r>
    </w:p>
  </w:endnote>
  <w:endnote w:type="continuationSeparator" w:id="0">
    <w:p w:rsidR="007A1041" w:rsidRDefault="007A1041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41" w:rsidRDefault="007A1041" w:rsidP="007A265C">
      <w:r>
        <w:separator/>
      </w:r>
    </w:p>
  </w:footnote>
  <w:footnote w:type="continuationSeparator" w:id="0">
    <w:p w:rsidR="007A1041" w:rsidRDefault="007A1041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A7196"/>
    <w:rsid w:val="000B035A"/>
    <w:rsid w:val="000B5869"/>
    <w:rsid w:val="000B631D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0424C"/>
    <w:rsid w:val="00117567"/>
    <w:rsid w:val="00120738"/>
    <w:rsid w:val="001232C7"/>
    <w:rsid w:val="00123A9D"/>
    <w:rsid w:val="001253A0"/>
    <w:rsid w:val="001319C8"/>
    <w:rsid w:val="00132EE1"/>
    <w:rsid w:val="00137DAC"/>
    <w:rsid w:val="0014188F"/>
    <w:rsid w:val="0014688B"/>
    <w:rsid w:val="00147E22"/>
    <w:rsid w:val="001542B4"/>
    <w:rsid w:val="00156320"/>
    <w:rsid w:val="001565BF"/>
    <w:rsid w:val="00170669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56FA3"/>
    <w:rsid w:val="0025797C"/>
    <w:rsid w:val="002641A7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4B6C"/>
    <w:rsid w:val="002B61FB"/>
    <w:rsid w:val="002D73C6"/>
    <w:rsid w:val="002E3779"/>
    <w:rsid w:val="002E6547"/>
    <w:rsid w:val="002F3576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511FA"/>
    <w:rsid w:val="00355359"/>
    <w:rsid w:val="00365EB8"/>
    <w:rsid w:val="00373F04"/>
    <w:rsid w:val="003824FB"/>
    <w:rsid w:val="00385CC4"/>
    <w:rsid w:val="00394084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1651D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24599"/>
    <w:rsid w:val="00525DEF"/>
    <w:rsid w:val="00532A1F"/>
    <w:rsid w:val="0053361D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46AA"/>
    <w:rsid w:val="00617D9C"/>
    <w:rsid w:val="00621E97"/>
    <w:rsid w:val="00626A45"/>
    <w:rsid w:val="00627DA1"/>
    <w:rsid w:val="00632080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132"/>
    <w:rsid w:val="00756A01"/>
    <w:rsid w:val="00760932"/>
    <w:rsid w:val="00762389"/>
    <w:rsid w:val="00781C38"/>
    <w:rsid w:val="00790AFA"/>
    <w:rsid w:val="007A1041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966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15E80"/>
    <w:rsid w:val="00A21ADE"/>
    <w:rsid w:val="00A26673"/>
    <w:rsid w:val="00A31540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D07D0"/>
    <w:rsid w:val="00AE1929"/>
    <w:rsid w:val="00AF5179"/>
    <w:rsid w:val="00B00A95"/>
    <w:rsid w:val="00B073C4"/>
    <w:rsid w:val="00B201D3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64931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66DCF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87A05"/>
    <w:rsid w:val="00EA1A8A"/>
    <w:rsid w:val="00EA2FCB"/>
    <w:rsid w:val="00EA331E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4657D"/>
    <w:rsid w:val="00F53AA7"/>
    <w:rsid w:val="00F54479"/>
    <w:rsid w:val="00F55781"/>
    <w:rsid w:val="00F5676E"/>
    <w:rsid w:val="00F65327"/>
    <w:rsid w:val="00F65A88"/>
    <w:rsid w:val="00F82C95"/>
    <w:rsid w:val="00F918AA"/>
    <w:rsid w:val="00F9638F"/>
    <w:rsid w:val="00F97B87"/>
    <w:rsid w:val="00FA2358"/>
    <w:rsid w:val="00FA3392"/>
    <w:rsid w:val="00FB7A98"/>
    <w:rsid w:val="00FC07D6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80FC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7609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4004-E9FD-409B-A726-DCE6FAD1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427</cp:revision>
  <cp:lastPrinted>2021-04-30T10:22:00Z</cp:lastPrinted>
  <dcterms:created xsi:type="dcterms:W3CDTF">2017-07-31T14:15:00Z</dcterms:created>
  <dcterms:modified xsi:type="dcterms:W3CDTF">2021-05-31T08:25:00Z</dcterms:modified>
</cp:coreProperties>
</file>